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Mom’s Club Meeting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6"/>
        </w:numPr>
        <w:ind w:left="720" w:hanging="360"/>
        <w:rPr>
          <w:u w:val="none"/>
        </w:rPr>
      </w:pPr>
      <w:r w:rsidDel="00000000" w:rsidR="00000000" w:rsidRPr="00000000">
        <w:rPr>
          <w:rtl w:val="0"/>
        </w:rPr>
        <w:t xml:space="preserve">Scholarship applications (8th grade students) went out and are due on 4/28. There is a committee in place to review applications and select one boy and one girl as the winners. The committee doesn’t have an 8th grade student or related to one out of fairness.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Mom’s club is in charge of the upcoming pizza day on 4/28 and water day in May.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End of the school year treat to be provided by Mom’s club, potentially looking at purchasing Eegee’s frozen treats.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Moving forward to next school year, we will be looking at putting together committees to be in charge of various activities throughout the year to help build more community building events on campus.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Using the STG website with our MC link as a central location for all upcoming events and signups.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Dad’s Club is hosting poker/various games on 4/29 in Gordon Hall. Must be 21+ to attend. Please promote the flier on social media.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